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5288"/>
        <w:gridCol w:w="5288"/>
      </w:tblGrid>
      <w:tr w:rsidR="00E4099C" w:rsidTr="000548AC">
        <w:trPr>
          <w:trHeight w:val="282"/>
        </w:trPr>
        <w:tc>
          <w:tcPr>
            <w:tcW w:w="10576" w:type="dxa"/>
            <w:gridSpan w:val="2"/>
          </w:tcPr>
          <w:p w:rsidR="003943A5" w:rsidRPr="003943A5" w:rsidRDefault="003943A5">
            <w:pPr>
              <w:rPr>
                <w:b/>
              </w:rPr>
            </w:pPr>
            <w:r w:rsidRPr="003943A5">
              <w:rPr>
                <w:b/>
              </w:rPr>
              <w:t>Total Clinical Triage</w:t>
            </w:r>
          </w:p>
          <w:p w:rsidR="00E4099C" w:rsidRDefault="001A448A">
            <w:r>
              <w:t xml:space="preserve">All contacts will go through clinical triage and where suspicion of </w:t>
            </w:r>
            <w:proofErr w:type="spellStart"/>
            <w:r>
              <w:t>Covid</w:t>
            </w:r>
            <w:proofErr w:type="spellEnd"/>
            <w:r>
              <w:t xml:space="preserve"> 19 re-directed to 111 service. – see BMJ Visual Summary flow chart.</w:t>
            </w:r>
          </w:p>
        </w:tc>
      </w:tr>
      <w:tr w:rsidR="00E4099C" w:rsidTr="00E4099C">
        <w:trPr>
          <w:trHeight w:val="282"/>
        </w:trPr>
        <w:tc>
          <w:tcPr>
            <w:tcW w:w="5288" w:type="dxa"/>
          </w:tcPr>
          <w:p w:rsidR="00E4099C" w:rsidRPr="003943A5" w:rsidRDefault="00E4099C" w:rsidP="00E4099C">
            <w:pPr>
              <w:jc w:val="center"/>
              <w:rPr>
                <w:b/>
              </w:rPr>
            </w:pPr>
            <w:r w:rsidRPr="003943A5">
              <w:rPr>
                <w:b/>
              </w:rPr>
              <w:t>Essential</w:t>
            </w:r>
            <w:r w:rsidR="003943A5" w:rsidRPr="003943A5">
              <w:rPr>
                <w:b/>
              </w:rPr>
              <w:t xml:space="preserve"> Activity</w:t>
            </w:r>
          </w:p>
        </w:tc>
        <w:tc>
          <w:tcPr>
            <w:tcW w:w="5288" w:type="dxa"/>
          </w:tcPr>
          <w:p w:rsidR="00E4099C" w:rsidRPr="003943A5" w:rsidRDefault="00E4099C" w:rsidP="00E4099C">
            <w:pPr>
              <w:jc w:val="center"/>
              <w:rPr>
                <w:b/>
              </w:rPr>
            </w:pPr>
            <w:r w:rsidRPr="003943A5">
              <w:rPr>
                <w:b/>
              </w:rPr>
              <w:t>Non-Essential</w:t>
            </w:r>
            <w:r w:rsidR="003943A5" w:rsidRPr="003943A5">
              <w:rPr>
                <w:b/>
              </w:rPr>
              <w:t xml:space="preserve"> Activity</w:t>
            </w:r>
          </w:p>
        </w:tc>
      </w:tr>
      <w:tr w:rsidR="00E4099C" w:rsidTr="00E4099C">
        <w:trPr>
          <w:trHeight w:val="282"/>
        </w:trPr>
        <w:tc>
          <w:tcPr>
            <w:tcW w:w="5288" w:type="dxa"/>
          </w:tcPr>
          <w:p w:rsidR="00E4099C" w:rsidRDefault="00E4099C">
            <w:r>
              <w:t xml:space="preserve">Face to Face </w:t>
            </w:r>
            <w:r w:rsidR="00A9005D">
              <w:t xml:space="preserve">examination </w:t>
            </w:r>
            <w:r>
              <w:t>only to exclude life-threatening of life-shortening illness where this cannot be done over telephone or video link</w:t>
            </w:r>
          </w:p>
          <w:p w:rsidR="00A9005D" w:rsidRDefault="00A9005D"/>
          <w:p w:rsidR="00A9005D" w:rsidRDefault="00A9005D">
            <w:r>
              <w:t>2 week wait referrals – mostly can be done over telephone or video link – please see example scenarios</w:t>
            </w:r>
          </w:p>
          <w:p w:rsidR="00A9005D" w:rsidRDefault="00A9005D"/>
          <w:p w:rsidR="00D5526C" w:rsidRDefault="00D5526C">
            <w:r>
              <w:t xml:space="preserve">Long-term condition monitoring for unstable at </w:t>
            </w:r>
            <w:r w:rsidR="007D6155">
              <w:t>risk patients – consider doing by telephone or video link</w:t>
            </w:r>
          </w:p>
          <w:p w:rsidR="00BC6F58" w:rsidRDefault="00BC6F58"/>
          <w:p w:rsidR="003943A5" w:rsidRDefault="003943A5">
            <w:proofErr w:type="spellStart"/>
            <w:r>
              <w:t>Prostap</w:t>
            </w:r>
            <w:proofErr w:type="spellEnd"/>
            <w:r>
              <w:t xml:space="preserve"> / </w:t>
            </w:r>
            <w:proofErr w:type="spellStart"/>
            <w:r>
              <w:t>Zoladex</w:t>
            </w:r>
            <w:proofErr w:type="spellEnd"/>
            <w:r>
              <w:t xml:space="preserve"> injections to continue as scheduled  where possible</w:t>
            </w:r>
            <w:r w:rsidR="00C345A9">
              <w:t xml:space="preserve"> (specialist advice has been given)</w:t>
            </w:r>
          </w:p>
          <w:p w:rsidR="003943A5" w:rsidRDefault="003943A5"/>
          <w:p w:rsidR="009F6277" w:rsidRDefault="009F6277">
            <w:r>
              <w:t>Child protection and safeguarding reports</w:t>
            </w:r>
          </w:p>
          <w:p w:rsidR="009F6277" w:rsidRDefault="009F6277"/>
          <w:p w:rsidR="00A9005D" w:rsidRPr="007D6155" w:rsidRDefault="00BC6F58">
            <w:pPr>
              <w:rPr>
                <w:b/>
              </w:rPr>
            </w:pPr>
            <w:r w:rsidRPr="007D6155">
              <w:rPr>
                <w:b/>
              </w:rPr>
              <w:t>All above</w:t>
            </w:r>
            <w:r w:rsidR="00A9005D" w:rsidRPr="007D6155">
              <w:rPr>
                <w:b/>
              </w:rPr>
              <w:t xml:space="preserve"> based on </w:t>
            </w:r>
            <w:r w:rsidRPr="007D6155">
              <w:rPr>
                <w:b/>
              </w:rPr>
              <w:t xml:space="preserve">case by case </w:t>
            </w:r>
            <w:r w:rsidR="00A9005D" w:rsidRPr="007D6155">
              <w:rPr>
                <w:b/>
              </w:rPr>
              <w:t>individual clinical decision and risk assessment</w:t>
            </w:r>
          </w:p>
          <w:p w:rsidR="007D6155" w:rsidRDefault="007D6155"/>
        </w:tc>
        <w:tc>
          <w:tcPr>
            <w:tcW w:w="5288" w:type="dxa"/>
          </w:tcPr>
          <w:p w:rsidR="00E4099C" w:rsidRDefault="00A9005D">
            <w:r>
              <w:t xml:space="preserve">Target related activity: </w:t>
            </w:r>
          </w:p>
          <w:p w:rsidR="00A9005D" w:rsidRDefault="007E375E" w:rsidP="00A9005D">
            <w:pPr>
              <w:pStyle w:val="ListParagraph"/>
              <w:numPr>
                <w:ilvl w:val="0"/>
                <w:numId w:val="1"/>
              </w:numPr>
            </w:pPr>
            <w:r>
              <w:t>Defer routine</w:t>
            </w:r>
            <w:r w:rsidR="00D5526C">
              <w:t xml:space="preserve"> reviews of stable patients</w:t>
            </w:r>
            <w:r>
              <w:t xml:space="preserve"> and do not call frail patients to the practice if can be avoided</w:t>
            </w:r>
          </w:p>
          <w:p w:rsidR="00D5526C" w:rsidRDefault="00D5526C" w:rsidP="00A9005D">
            <w:pPr>
              <w:pStyle w:val="ListParagraph"/>
              <w:numPr>
                <w:ilvl w:val="0"/>
                <w:numId w:val="1"/>
              </w:numPr>
            </w:pPr>
            <w:r>
              <w:t>LCS work</w:t>
            </w:r>
          </w:p>
          <w:p w:rsidR="00D5526C" w:rsidRDefault="00D5526C" w:rsidP="00A9005D">
            <w:pPr>
              <w:pStyle w:val="ListParagraph"/>
              <w:numPr>
                <w:ilvl w:val="0"/>
                <w:numId w:val="1"/>
              </w:numPr>
            </w:pPr>
            <w:r>
              <w:t>DES, including extended hours</w:t>
            </w:r>
          </w:p>
          <w:p w:rsidR="00D5526C" w:rsidRDefault="00D5526C" w:rsidP="00D5526C"/>
          <w:p w:rsidR="00D5526C" w:rsidRDefault="00D5526C" w:rsidP="00D5526C">
            <w:r>
              <w:t>Travel – all non-essential</w:t>
            </w:r>
          </w:p>
          <w:p w:rsidR="00D5526C" w:rsidRDefault="00D5526C" w:rsidP="00D5526C"/>
          <w:p w:rsidR="00D5526C" w:rsidRDefault="00D5526C" w:rsidP="00D5526C">
            <w:r>
              <w:t>Routine cervical smears to be deferred</w:t>
            </w:r>
          </w:p>
          <w:p w:rsidR="003943A5" w:rsidRDefault="003943A5" w:rsidP="00D5526C"/>
          <w:p w:rsidR="003943A5" w:rsidRDefault="003943A5" w:rsidP="00D5526C">
            <w:r>
              <w:t>PSA monitoring can safely be deferred for up to 3 months</w:t>
            </w:r>
            <w:r w:rsidR="00C345A9">
              <w:t xml:space="preserve"> (specialist advice has been given)</w:t>
            </w:r>
          </w:p>
          <w:p w:rsidR="003943A5" w:rsidRDefault="003943A5" w:rsidP="00D5526C"/>
          <w:p w:rsidR="003943A5" w:rsidRDefault="003943A5" w:rsidP="00D5526C">
            <w:r>
              <w:t>Consider whether IUCD / contraceptive implant</w:t>
            </w:r>
            <w:r w:rsidR="00C345A9">
              <w:t>s</w:t>
            </w:r>
            <w:r>
              <w:t xml:space="preserve"> can be deferred and replaced with oral contraception</w:t>
            </w:r>
            <w:r w:rsidR="00C345A9">
              <w:t xml:space="preserve"> </w:t>
            </w:r>
          </w:p>
          <w:p w:rsidR="009F6277" w:rsidRDefault="009F6277" w:rsidP="00D5526C"/>
          <w:p w:rsidR="009F6277" w:rsidRDefault="009F6277" w:rsidP="00D5526C">
            <w:r>
              <w:t>Insurance and DVLA reports</w:t>
            </w:r>
          </w:p>
        </w:tc>
      </w:tr>
      <w:tr w:rsidR="009F6277" w:rsidTr="00412A78">
        <w:trPr>
          <w:trHeight w:val="282"/>
        </w:trPr>
        <w:tc>
          <w:tcPr>
            <w:tcW w:w="10576" w:type="dxa"/>
            <w:gridSpan w:val="2"/>
          </w:tcPr>
          <w:p w:rsidR="009F6277" w:rsidRPr="001A448A" w:rsidRDefault="009F6277">
            <w:pPr>
              <w:rPr>
                <w:b/>
              </w:rPr>
            </w:pPr>
            <w:r w:rsidRPr="001A448A">
              <w:rPr>
                <w:b/>
              </w:rPr>
              <w:t>Children</w:t>
            </w:r>
          </w:p>
          <w:p w:rsidR="009F6277" w:rsidRDefault="001A448A">
            <w:bookmarkStart w:id="0" w:name="_GoBack"/>
            <w:r>
              <w:t>As with other patients all contacts to go through clinical triage.</w:t>
            </w:r>
          </w:p>
          <w:p w:rsidR="009F6277" w:rsidRDefault="00413096">
            <w:r>
              <w:t xml:space="preserve">Consider managing by telephone or video where possible. </w:t>
            </w:r>
            <w:r w:rsidR="00CB4026">
              <w:t xml:space="preserve">Use decision aid tools, such </w:t>
            </w:r>
            <w:proofErr w:type="spellStart"/>
            <w:r w:rsidR="00CB4026">
              <w:t>FeverPain</w:t>
            </w:r>
            <w:proofErr w:type="spellEnd"/>
            <w:r w:rsidR="00CB4026">
              <w:t xml:space="preserve">, </w:t>
            </w:r>
            <w:proofErr w:type="spellStart"/>
            <w:r w:rsidR="00CB4026">
              <w:t>Centor</w:t>
            </w:r>
            <w:proofErr w:type="spellEnd"/>
            <w:r w:rsidR="00CB4026">
              <w:t xml:space="preserve"> when appropriate.</w:t>
            </w:r>
          </w:p>
          <w:p w:rsidR="00CB4026" w:rsidRDefault="00CB4026">
            <w:r>
              <w:t>It is recognised that most clinicians will have lower threshold  for face to face review of younger children, but this is a matter for individual clinical judgement</w:t>
            </w:r>
          </w:p>
          <w:p w:rsidR="001A448A" w:rsidRDefault="00413096">
            <w:r>
              <w:t>If require face to face and have been triage</w:t>
            </w:r>
            <w:r w:rsidR="00CB4026">
              <w:t xml:space="preserve">d to be </w:t>
            </w:r>
            <w:r>
              <w:t xml:space="preserve">low risk of </w:t>
            </w:r>
            <w:proofErr w:type="spellStart"/>
            <w:r>
              <w:t>Covid</w:t>
            </w:r>
            <w:proofErr w:type="spellEnd"/>
            <w:r>
              <w:t xml:space="preserve"> 19, consider a separate children only environment that can easily cleaned or dedicated time slot for paediatric reviews</w:t>
            </w:r>
            <w:r w:rsidR="00CB4026">
              <w:t xml:space="preserve">. </w:t>
            </w:r>
          </w:p>
          <w:bookmarkEnd w:id="0"/>
          <w:p w:rsidR="00CB4026" w:rsidRDefault="00CB4026"/>
        </w:tc>
      </w:tr>
      <w:tr w:rsidR="001A448A" w:rsidTr="00412A78">
        <w:trPr>
          <w:trHeight w:val="282"/>
        </w:trPr>
        <w:tc>
          <w:tcPr>
            <w:tcW w:w="10576" w:type="dxa"/>
            <w:gridSpan w:val="2"/>
          </w:tcPr>
          <w:p w:rsidR="001A448A" w:rsidRPr="001A448A" w:rsidRDefault="001A448A">
            <w:pPr>
              <w:rPr>
                <w:b/>
              </w:rPr>
            </w:pPr>
            <w:r w:rsidRPr="001A448A">
              <w:rPr>
                <w:b/>
              </w:rPr>
              <w:t>Childhood immunisations</w:t>
            </w:r>
          </w:p>
          <w:p w:rsidR="001A448A" w:rsidRDefault="001A448A">
            <w:r>
              <w:t>These should continue and plan to do 6-8 week baby check at same visit as first dose immunisation</w:t>
            </w:r>
            <w:r w:rsidR="007E375E">
              <w:t>. Spread appointments over course of working week, rather than specific clinic. Remind parents not to bring siblings where possible.</w:t>
            </w:r>
          </w:p>
          <w:p w:rsidR="001A448A" w:rsidRDefault="001A448A"/>
        </w:tc>
      </w:tr>
      <w:tr w:rsidR="001A448A" w:rsidTr="00412A78">
        <w:trPr>
          <w:trHeight w:val="282"/>
        </w:trPr>
        <w:tc>
          <w:tcPr>
            <w:tcW w:w="10576" w:type="dxa"/>
            <w:gridSpan w:val="2"/>
          </w:tcPr>
          <w:p w:rsidR="003943A5" w:rsidRDefault="003943A5">
            <w:pPr>
              <w:rPr>
                <w:b/>
              </w:rPr>
            </w:pPr>
            <w:r>
              <w:rPr>
                <w:b/>
              </w:rPr>
              <w:t>Mental Health</w:t>
            </w:r>
          </w:p>
          <w:p w:rsidR="003943A5" w:rsidRDefault="003943A5">
            <w:r>
              <w:t>Consider advising patients to contact their key mental health worker if under community mental health team and exhibiting exacerbation of known mental health problems.</w:t>
            </w:r>
          </w:p>
          <w:p w:rsidR="003943A5" w:rsidRPr="003943A5" w:rsidRDefault="003943A5"/>
        </w:tc>
      </w:tr>
      <w:tr w:rsidR="003943A5" w:rsidTr="00412A78">
        <w:trPr>
          <w:trHeight w:val="282"/>
        </w:trPr>
        <w:tc>
          <w:tcPr>
            <w:tcW w:w="10576" w:type="dxa"/>
            <w:gridSpan w:val="2"/>
          </w:tcPr>
          <w:p w:rsidR="003943A5" w:rsidRDefault="007D6155">
            <w:pPr>
              <w:rPr>
                <w:b/>
              </w:rPr>
            </w:pPr>
            <w:r w:rsidRPr="007D6155">
              <w:rPr>
                <w:b/>
              </w:rPr>
              <w:t>Phlebotomy</w:t>
            </w:r>
          </w:p>
          <w:p w:rsidR="007D6155" w:rsidRDefault="007D6155">
            <w:r>
              <w:t>Practices should cease all but essential phlebotomy, further guidance will follow tomorrow</w:t>
            </w:r>
          </w:p>
          <w:p w:rsidR="007D6155" w:rsidRPr="007D6155" w:rsidRDefault="007D6155">
            <w:r w:rsidRPr="007D6155">
              <w:t xml:space="preserve"> </w:t>
            </w:r>
          </w:p>
        </w:tc>
      </w:tr>
      <w:tr w:rsidR="007D6155" w:rsidTr="00412A78">
        <w:trPr>
          <w:trHeight w:val="282"/>
        </w:trPr>
        <w:tc>
          <w:tcPr>
            <w:tcW w:w="10576" w:type="dxa"/>
            <w:gridSpan w:val="2"/>
          </w:tcPr>
          <w:p w:rsidR="007D6155" w:rsidRDefault="007D6155">
            <w:pPr>
              <w:rPr>
                <w:b/>
              </w:rPr>
            </w:pPr>
            <w:r>
              <w:rPr>
                <w:b/>
              </w:rPr>
              <w:t>Med3</w:t>
            </w:r>
          </w:p>
          <w:p w:rsidR="007D6155" w:rsidRDefault="007D6155">
            <w:r>
              <w:t>Not to be collected from practice. To post or email scanned document to patient.</w:t>
            </w:r>
          </w:p>
          <w:p w:rsidR="007D6155" w:rsidRPr="007D6155" w:rsidRDefault="007D6155"/>
        </w:tc>
      </w:tr>
    </w:tbl>
    <w:p w:rsidR="00696977" w:rsidRDefault="00696977"/>
    <w:sectPr w:rsidR="00696977" w:rsidSect="00E40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45E"/>
    <w:multiLevelType w:val="hybridMultilevel"/>
    <w:tmpl w:val="DC3A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C"/>
    <w:rsid w:val="001A448A"/>
    <w:rsid w:val="003943A5"/>
    <w:rsid w:val="00413096"/>
    <w:rsid w:val="005E31F9"/>
    <w:rsid w:val="00696977"/>
    <w:rsid w:val="007D6155"/>
    <w:rsid w:val="007E375E"/>
    <w:rsid w:val="009F6277"/>
    <w:rsid w:val="00A9005D"/>
    <w:rsid w:val="00BC6F58"/>
    <w:rsid w:val="00C345A9"/>
    <w:rsid w:val="00CB4026"/>
    <w:rsid w:val="00D5526C"/>
    <w:rsid w:val="00E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Glyn (H82007)</dc:creator>
  <cp:lastModifiedBy>Hincks Simon (HERE)</cp:lastModifiedBy>
  <cp:revision>2</cp:revision>
  <cp:lastPrinted>2020-03-18T14:43:00Z</cp:lastPrinted>
  <dcterms:created xsi:type="dcterms:W3CDTF">2020-03-18T16:33:00Z</dcterms:created>
  <dcterms:modified xsi:type="dcterms:W3CDTF">2020-03-18T16:33:00Z</dcterms:modified>
</cp:coreProperties>
</file>